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процедуры выбора аудиторской организации 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оказания аудиторских услуг ТОО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АЭС Усть-Каменогорская ГЭС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ТОО «</w:t>
      </w:r>
      <w:r>
        <w:rPr>
          <w:rFonts w:ascii="Times New Roman" w:hAnsi="Times New Roman" w:cs="Times New Roman"/>
          <w:sz w:val="28"/>
          <w:szCs w:val="28"/>
        </w:rPr>
        <w:t xml:space="preserve">АЭС Усть-Каменогорская ГЭС</w:t>
      </w:r>
      <w:r>
        <w:rPr>
          <w:rFonts w:ascii="Times New Roman" w:hAnsi="Times New Roman" w:cs="Times New Roman"/>
          <w:sz w:val="28"/>
          <w:szCs w:val="28"/>
        </w:rPr>
        <w:t xml:space="preserve">», являющееся Заказчиком,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13 </w:t>
      </w:r>
      <w:r>
        <w:rPr>
          <w:rFonts w:ascii="Times New Roman" w:hAnsi="Times New Roman" w:cs="Times New Roman"/>
          <w:sz w:val="28"/>
          <w:szCs w:val="28"/>
        </w:rPr>
        <w:t xml:space="preserve">Порядк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акционерным обществом «Фонд национального благосостояния «Самрук-Қазына» и юридическими лицами, пятьдесят и более процентов голосующих акций (долей участия)</w:t>
      </w:r>
      <w:r>
        <w:rPr>
          <w:rFonts w:ascii="Times New Roman" w:hAnsi="Times New Roman" w:cs="Times New Roman"/>
          <w:sz w:val="28"/>
          <w:szCs w:val="28"/>
        </w:rPr>
        <w:t xml:space="preserve"> которых прямо или косвенно принадлежат АО «Самрук-Қазына» на праве собственности или доверительного управления, от 3 марта 2022 года, № 193 (далее – Порядок), объявляет о проведении процедуры выбора аудиторской организации для оказания аудиторских услуг.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адреса Заказчика: ТОО «</w:t>
      </w:r>
      <w:r>
        <w:rPr>
          <w:rFonts w:ascii="Times New Roman" w:hAnsi="Times New Roman" w:cs="Times New Roman"/>
          <w:sz w:val="28"/>
          <w:szCs w:val="28"/>
        </w:rPr>
        <w:t xml:space="preserve">АЭС Усть-Каменогорская ГЭС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Восточно-Казахстанская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Усть-Каменогорск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ул.Шлюзная</w:t>
      </w:r>
      <w:r>
        <w:rPr>
          <w:rFonts w:ascii="Times New Roman" w:hAnsi="Times New Roman" w:cs="Times New Roman"/>
          <w:sz w:val="28"/>
          <w:szCs w:val="28"/>
        </w:rPr>
        <w:t xml:space="preserve">,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, эл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UKGES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ukges</w:t>
      </w:r>
      <w:r>
        <w:rPr>
          <w:rFonts w:ascii="Times New Roman" w:hAnsi="Times New Roman" w:cs="Times New Roman"/>
          <w:sz w:val="28"/>
          <w:szCs w:val="28"/>
        </w:rPr>
        <w:t xml:space="preserve">.kz; контактный тел: +7 (7232) 561034 (</w:t>
      </w:r>
      <w:r>
        <w:rPr>
          <w:rFonts w:ascii="Times New Roman" w:hAnsi="Times New Roman" w:cs="Times New Roman"/>
          <w:sz w:val="28"/>
          <w:szCs w:val="28"/>
        </w:rPr>
        <w:t xml:space="preserve">вн.</w:t>
      </w:r>
      <w:r>
        <w:rPr>
          <w:rFonts w:ascii="Times New Roman" w:hAnsi="Times New Roman" w:cs="Times New Roman"/>
          <w:sz w:val="28"/>
          <w:szCs w:val="28"/>
        </w:rPr>
        <w:t xml:space="preserve">331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Краткое описание объема закупаемых аудиторских и сопутствующих услуг: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Заказчика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аудиту финансовой отчетности Заказчика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полугодовой </w:t>
      </w: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sz w:val="28"/>
          <w:szCs w:val="28"/>
        </w:rPr>
        <w:t xml:space="preserve">за 6 </w:t>
      </w:r>
      <w:r>
        <w:rPr>
          <w:rFonts w:ascii="Times New Roman" w:hAnsi="Times New Roman" w:cs="Times New Roman"/>
          <w:sz w:val="28"/>
          <w:szCs w:val="28"/>
        </w:rPr>
        <w:t xml:space="preserve">(шесть) </w:t>
      </w:r>
      <w:r>
        <w:rPr>
          <w:rFonts w:ascii="Times New Roman" w:hAnsi="Times New Roman" w:cs="Times New Roman"/>
          <w:sz w:val="28"/>
          <w:szCs w:val="28"/>
        </w:rPr>
        <w:t xml:space="preserve">месяцев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год, закончившийся 31 декабря </w:t>
      </w:r>
      <w:r>
        <w:rPr>
          <w:rFonts w:ascii="Times New Roman" w:hAnsi="Times New Roman" w:cs="Times New Roman"/>
          <w:sz w:val="28"/>
          <w:szCs w:val="28"/>
        </w:rPr>
        <w:t xml:space="preserve">аудируемого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и подтверждение отчетности по МСФО с предоставлением 2</w:t>
      </w:r>
      <w:r>
        <w:rPr>
          <w:rFonts w:ascii="Times New Roman" w:hAnsi="Times New Roman" w:cs="Times New Roman"/>
          <w:sz w:val="28"/>
          <w:szCs w:val="28"/>
        </w:rPr>
        <w:t xml:space="preserve"> (дву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отчетов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разными учетными подходами по Основным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«по исторической стоимости» и «справедливой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</w:t>
      </w:r>
      <w:r>
        <w:rPr>
          <w:rFonts w:ascii="Times New Roman" w:hAnsi="Times New Roman" w:cs="Times New Roman"/>
          <w:sz w:val="28"/>
          <w:szCs w:val="28"/>
        </w:rPr>
        <w:t xml:space="preserve">лное описание закупаемых аудиторских и сопутствующих услуг описано в Запросе на участие в процедуре выбора аудиторской организации (далее – Запрос на участие), которое будет предоставлено по официальному запросу Участников после подписания ими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конфиденциальности.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Копии Запроса на участие уполномоченные представители потенциальных Участников могут получить в электронном виде, по запросу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Заказчика, после подписания Соглашения о конфиденциальности.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Официальные предложения Участников представляются Заказчику в запечатанном конверте и принимаются по акту приема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передачи документов по адресу: </w:t>
      </w:r>
      <w:r>
        <w:rPr>
          <w:rFonts w:ascii="Times New Roman" w:hAnsi="Times New Roman" w:cs="Times New Roman"/>
          <w:sz w:val="28"/>
          <w:szCs w:val="28"/>
        </w:rPr>
        <w:t xml:space="preserve">Восточно-Казахстанская область, г. Усть-Каменогорск, ул.Шлюзная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кабинет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приема официальных подтверждений участия/неучастия:</w:t>
      </w:r>
      <w: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08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июля  2023 года.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окончания: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июля  2023 года.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приема официальных конкурсных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июля 2023 года.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окончания: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>
        <w:rPr>
          <w:rFonts w:ascii="Times New Roman" w:hAnsi="Times New Roman" w:cs="Times New Roman"/>
          <w:sz w:val="28"/>
          <w:szCs w:val="28"/>
        </w:rPr>
        <w:t xml:space="preserve">часов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года.</w:t>
      </w:r>
      <w:r/>
    </w:p>
    <w:p>
      <w:pPr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на оказание услуг от потенциальных участников принимаются в запечатанном конверте по адресу: Республика Казахстан, 070001, Восточно-Казахстанская область, город Усть-Каменогорск, улица Шлюзная, здание 35, кабинет главного бухгалтера.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При представлении официального предложения потенциальными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уполномоченными представителями нарочно, потенциальные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 должны представить доверенность лицам, представляющим интересы потенциального Участника на право представления официального предложения, с копией документа, удостоверяющего личность.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Соглашение о конфиденциальности и неразглашении информации.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color="auto" w:fill="e1dfdd"/>
    </w:rPr>
  </w:style>
  <w:style w:type="character" w:styleId="604">
    <w:name w:val="annotation reference"/>
    <w:basedOn w:val="599"/>
    <w:uiPriority w:val="99"/>
    <w:semiHidden/>
    <w:unhideWhenUsed/>
    <w:rPr>
      <w:sz w:val="16"/>
      <w:szCs w:val="16"/>
    </w:rPr>
  </w:style>
  <w:style w:type="paragraph" w:styleId="605">
    <w:name w:val="annotation text"/>
    <w:basedOn w:val="598"/>
    <w:link w:val="606"/>
    <w:uiPriority w:val="99"/>
    <w:unhideWhenUsed/>
    <w:pPr>
      <w:spacing w:line="240" w:lineRule="auto"/>
    </w:pPr>
    <w:rPr>
      <w:sz w:val="20"/>
      <w:szCs w:val="20"/>
    </w:rPr>
  </w:style>
  <w:style w:type="character" w:styleId="606" w:customStyle="1">
    <w:name w:val="Текст примечания Знак"/>
    <w:basedOn w:val="599"/>
    <w:link w:val="605"/>
    <w:uiPriority w:val="99"/>
    <w:rPr>
      <w:sz w:val="20"/>
      <w:szCs w:val="20"/>
    </w:rPr>
  </w:style>
  <w:style w:type="paragraph" w:styleId="607">
    <w:name w:val="annotation subject"/>
    <w:basedOn w:val="605"/>
    <w:next w:val="605"/>
    <w:link w:val="608"/>
    <w:uiPriority w:val="99"/>
    <w:semiHidden/>
    <w:unhideWhenUsed/>
    <w:rPr>
      <w:b/>
      <w:bCs/>
    </w:rPr>
  </w:style>
  <w:style w:type="character" w:styleId="608" w:customStyle="1">
    <w:name w:val="Тема примечания Знак"/>
    <w:basedOn w:val="606"/>
    <w:link w:val="607"/>
    <w:uiPriority w:val="99"/>
    <w:semiHidden/>
    <w:rPr>
      <w:b/>
      <w:bCs/>
      <w:sz w:val="20"/>
      <w:szCs w:val="20"/>
    </w:rPr>
  </w:style>
  <w:style w:type="paragraph" w:styleId="609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Galkina</dc:creator>
  <cp:keywords/>
  <dc:description/>
  <cp:lastModifiedBy>Александра Шиляева</cp:lastModifiedBy>
  <cp:revision>9</cp:revision>
  <dcterms:created xsi:type="dcterms:W3CDTF">2023-06-23T09:33:00Z</dcterms:created>
  <dcterms:modified xsi:type="dcterms:W3CDTF">2023-07-05T09:02:17Z</dcterms:modified>
</cp:coreProperties>
</file>